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2CAF" w14:textId="1A970620" w:rsidR="007125BD" w:rsidRPr="00530F94" w:rsidRDefault="00530F94">
      <w:pPr>
        <w:rPr>
          <w:b/>
          <w:bCs/>
        </w:rPr>
      </w:pPr>
      <w:r w:rsidRPr="00530F94">
        <w:rPr>
          <w:b/>
          <w:bCs/>
        </w:rPr>
        <w:t>Scienza</w:t>
      </w:r>
      <w:r w:rsidR="007125BD">
        <w:rPr>
          <w:b/>
          <w:bCs/>
        </w:rPr>
        <w:t>, società e</w:t>
      </w:r>
      <w:r w:rsidRPr="00530F94">
        <w:rPr>
          <w:b/>
          <w:bCs/>
        </w:rPr>
        <w:t xml:space="preserve"> politica nella società dell’emergenza</w:t>
      </w:r>
    </w:p>
    <w:p w14:paraId="4D403AC4" w14:textId="579FE98A" w:rsidR="00530F94" w:rsidRDefault="007125BD">
      <w:r>
        <w:t>Tre lezioni di due ore ciascuna</w:t>
      </w:r>
    </w:p>
    <w:p w14:paraId="68E487A3" w14:textId="5E226A14" w:rsidR="00530F94" w:rsidRDefault="00530F94" w:rsidP="00952B2E">
      <w:pPr>
        <w:jc w:val="both"/>
      </w:pPr>
    </w:p>
    <w:p w14:paraId="694C6F1C" w14:textId="7060C64F" w:rsidR="00530F94" w:rsidRDefault="00530F94" w:rsidP="00952B2E">
      <w:pPr>
        <w:jc w:val="both"/>
      </w:pPr>
      <w:r>
        <w:t xml:space="preserve">Il ciclo di seminari si propone di indagare le dinamiche di mutamento che intercorrono nel rapporto tra scienza e politica nella società dell’emergenza, </w:t>
      </w:r>
      <w:r w:rsidR="002E6C25">
        <w:t>sul piano istituzionale, sul piano comunicativo e</w:t>
      </w:r>
      <w:r w:rsidR="00B274E8">
        <w:t xml:space="preserve"> </w:t>
      </w:r>
      <w:r w:rsidR="002E6C25">
        <w:t xml:space="preserve">a livello del rapporto individuo-collettività. </w:t>
      </w:r>
    </w:p>
    <w:p w14:paraId="4BA4ACB3" w14:textId="77777777" w:rsidR="00093BAA" w:rsidRDefault="00093BAA" w:rsidP="00952B2E">
      <w:pPr>
        <w:jc w:val="both"/>
      </w:pPr>
    </w:p>
    <w:p w14:paraId="19B7E591" w14:textId="6E492E69" w:rsidR="002E6C25" w:rsidRDefault="002E6C25" w:rsidP="00952B2E">
      <w:pPr>
        <w:jc w:val="both"/>
      </w:pPr>
      <w:r>
        <w:t xml:space="preserve">La prima lezione </w:t>
      </w:r>
      <w:r w:rsidR="00B274E8">
        <w:t xml:space="preserve">propone un inquadramento delle complesse e ambivalenti dinamiche di depoliticizzazione e di </w:t>
      </w:r>
      <w:proofErr w:type="spellStart"/>
      <w:r w:rsidR="00B274E8">
        <w:t>ripoliticizzazione</w:t>
      </w:r>
      <w:proofErr w:type="spellEnd"/>
      <w:r w:rsidR="00B274E8">
        <w:t xml:space="preserve"> che hanno caratterizzato la risposta politica alla crisi pandemica e che, più in generale, caratterizzano la gestione del rischio e dell’incertezza</w:t>
      </w:r>
      <w:r w:rsidR="001816CF">
        <w:t>, e indaga le dinamiche trasformative della sfera pubblica, con particolare attenzione al fenomeno della disinformazione e del complottismo, quale estremizzazione della categorizzazione amico-nemico</w:t>
      </w:r>
      <w:r w:rsidR="00093BAA">
        <w:t xml:space="preserve">. </w:t>
      </w:r>
    </w:p>
    <w:p w14:paraId="08866025" w14:textId="48BF5D08" w:rsidR="00093BAA" w:rsidRDefault="00093BAA" w:rsidP="00952B2E">
      <w:pPr>
        <w:jc w:val="both"/>
      </w:pPr>
      <w:r>
        <w:t>I conflitti che sorgono attorno al rapporto tra scienza e politica, a ben vedere, sollevano questioni di natura epistemologica, e legate alla fiducia nei confronti delle istituzioni politiche e scientifiche.</w:t>
      </w:r>
    </w:p>
    <w:p w14:paraId="1A2F67D7" w14:textId="77777777" w:rsidR="00093BAA" w:rsidRDefault="00093BAA" w:rsidP="00952B2E">
      <w:pPr>
        <w:jc w:val="both"/>
      </w:pPr>
    </w:p>
    <w:p w14:paraId="668247C0" w14:textId="07822D5E" w:rsidR="007125BD" w:rsidRDefault="00B274E8" w:rsidP="00952B2E">
      <w:pPr>
        <w:jc w:val="both"/>
      </w:pPr>
      <w:r>
        <w:t xml:space="preserve">La seconda lezione sposta l’attenzione sull’inedito conflitto che pare profilarsi tra tecnocrazia e populismo, che definiscono in apparenza due opposti approcci alla complessità. Il primo affida la legittimità della scelta alla pretesa oggettività del sapere esperto, mentre il secondo contrappone alle </w:t>
      </w:r>
      <w:proofErr w:type="spellStart"/>
      <w:r>
        <w:t>elite</w:t>
      </w:r>
      <w:proofErr w:type="spellEnd"/>
      <w:r>
        <w:t xml:space="preserve"> scientifiche, economiche e politiche la “verità” del popolo. A ben vedere, si argomenterà, si tratta di due visioni della democrazia che rifiutano il pluralismo</w:t>
      </w:r>
      <w:r w:rsidR="001816CF">
        <w:t xml:space="preserve"> e che alimentano lo scontro tra amici e nemici (antiscientifici e irrazionali da una parte, élite corrotte e contro gli interessi reali del popolo dall’altra).</w:t>
      </w:r>
      <w:r w:rsidR="00093BAA">
        <w:t xml:space="preserve"> Questo tipo di lettura spinge a </w:t>
      </w:r>
      <w:r>
        <w:t>una riflessione di più ampia portata sulla configurazione del rapporto tra scienze, politica e società nella società contemporane</w:t>
      </w:r>
      <w:r w:rsidR="00093BAA">
        <w:t>a, nel quadro di un’inedita “</w:t>
      </w:r>
      <w:r w:rsidR="00F04994">
        <w:t>società dell’emergenza</w:t>
      </w:r>
      <w:r w:rsidR="00093BAA">
        <w:t>”, che sembra radicalizzare lo scenario di società del rischio delineato da Beck – in cui l’accento si sposta vieppiù dalla prevenzione del rischio alla gestione dell’emergenza</w:t>
      </w:r>
      <w:r w:rsidR="00F04994">
        <w:t>. Se l’emergenza, da eccezione diventa la normalità, questa non può più essere affrontata nella prospettiva dello stato di eccezionalità. Come ripensare la democrazia nella società dell’emergenza, oltre la contrapposizione tecnocrazia/populismo?</w:t>
      </w:r>
      <w:r w:rsidR="007125BD" w:rsidRPr="007125BD">
        <w:t xml:space="preserve"> </w:t>
      </w:r>
    </w:p>
    <w:p w14:paraId="28131690" w14:textId="7F555A9D" w:rsidR="00093BAA" w:rsidRDefault="00093BAA" w:rsidP="007125BD"/>
    <w:p w14:paraId="61AD61D6" w14:textId="183F4B11" w:rsidR="000C4011" w:rsidRDefault="00093BAA" w:rsidP="004B1F91">
      <w:pPr>
        <w:jc w:val="both"/>
        <w:rPr>
          <w:rFonts w:asciiTheme="majorBidi" w:hAnsiTheme="majorBidi" w:cstheme="majorBidi"/>
        </w:rPr>
      </w:pPr>
      <w:r>
        <w:t>A conclusione del breve percorso proposto, si suggerisce</w:t>
      </w:r>
      <w:r w:rsidR="00E74148">
        <w:t xml:space="preserve"> nel terzo incontro</w:t>
      </w:r>
      <w:r w:rsidR="00527E8F">
        <w:t xml:space="preserve"> – in dialogo con Niccolò Morelli -</w:t>
      </w:r>
      <w:r w:rsidR="00E74148">
        <w:t xml:space="preserve"> </w:t>
      </w:r>
      <w:r>
        <w:t>di focalizzare l’attenzione su</w:t>
      </w:r>
      <w:r w:rsidR="00F24B34">
        <w:t>i complessi percorsi di rielaborazione del sociale e di reinvenzione del politico, che vedono protagonisti i giovani e che indicano i contorni di una possibile della democrazia, al di là della dicotomia populismo-tecnocrazia. Una ridefinizione che ne spost</w:t>
      </w:r>
      <w:r w:rsidR="00E74148">
        <w:t>a</w:t>
      </w:r>
      <w:r w:rsidR="00F24B34">
        <w:t xml:space="preserve"> il baricentro </w:t>
      </w:r>
      <w:r w:rsidR="00E74148">
        <w:t>sulla dimensione individuale e soggettiva, non nell’ottica di un ripiegamento individualista, ma di una connessione diretta tra esperienza soggettiva e sfera collettiva</w:t>
      </w:r>
      <w:r w:rsidR="000C4011">
        <w:t xml:space="preserve">. </w:t>
      </w:r>
      <w:r w:rsidR="000C4011" w:rsidRPr="00456CD6">
        <w:rPr>
          <w:rFonts w:asciiTheme="majorBidi" w:hAnsiTheme="majorBidi" w:cstheme="majorBidi"/>
        </w:rPr>
        <w:t xml:space="preserve">Leccardi e </w:t>
      </w:r>
      <w:proofErr w:type="spellStart"/>
      <w:r w:rsidR="000C4011" w:rsidRPr="00456CD6">
        <w:rPr>
          <w:rFonts w:asciiTheme="majorBidi" w:hAnsiTheme="majorBidi" w:cstheme="majorBidi"/>
        </w:rPr>
        <w:t>Volontè</w:t>
      </w:r>
      <w:proofErr w:type="spellEnd"/>
      <w:r w:rsidR="000C4011" w:rsidRPr="00456CD6">
        <w:rPr>
          <w:rFonts w:asciiTheme="majorBidi" w:hAnsiTheme="majorBidi" w:cstheme="majorBidi"/>
        </w:rPr>
        <w:t xml:space="preserve"> (2017) suggeriscono di distinguere un individualismo concepito dei termini della chiusura egoistica, della rottura del legame sociale, dell’atomizzazione, da un </w:t>
      </w:r>
      <w:r w:rsidR="000C4011">
        <w:rPr>
          <w:rFonts w:asciiTheme="majorBidi" w:hAnsiTheme="majorBidi" w:cstheme="majorBidi"/>
        </w:rPr>
        <w:t>‘</w:t>
      </w:r>
      <w:r w:rsidR="000C4011" w:rsidRPr="00456CD6">
        <w:rPr>
          <w:rFonts w:asciiTheme="majorBidi" w:hAnsiTheme="majorBidi" w:cstheme="majorBidi"/>
        </w:rPr>
        <w:t>nuovo</w:t>
      </w:r>
      <w:r w:rsidR="000C4011">
        <w:rPr>
          <w:rFonts w:asciiTheme="majorBidi" w:hAnsiTheme="majorBidi" w:cstheme="majorBidi"/>
        </w:rPr>
        <w:t>’</w:t>
      </w:r>
      <w:r w:rsidR="000C4011" w:rsidRPr="00456CD6">
        <w:rPr>
          <w:rFonts w:asciiTheme="majorBidi" w:hAnsiTheme="majorBidi" w:cstheme="majorBidi"/>
        </w:rPr>
        <w:t xml:space="preserve"> individualismo, che prende forma dalla costruzione, su una base essenzialmente individualizzata, di legami sociali innovativi</w:t>
      </w:r>
      <w:r w:rsidR="000C4011">
        <w:rPr>
          <w:rFonts w:asciiTheme="majorBidi" w:hAnsiTheme="majorBidi" w:cstheme="majorBidi"/>
        </w:rPr>
        <w:t xml:space="preserve">, e che possiamo definire, con </w:t>
      </w:r>
      <w:proofErr w:type="spellStart"/>
      <w:r w:rsidR="000C4011">
        <w:rPr>
          <w:rFonts w:asciiTheme="majorBidi" w:hAnsiTheme="majorBidi" w:cstheme="majorBidi"/>
        </w:rPr>
        <w:t>Martuccelli</w:t>
      </w:r>
      <w:proofErr w:type="spellEnd"/>
      <w:r w:rsidR="000C4011">
        <w:rPr>
          <w:rFonts w:asciiTheme="majorBidi" w:hAnsiTheme="majorBidi" w:cstheme="majorBidi"/>
        </w:rPr>
        <w:t>, ‘</w:t>
      </w:r>
      <w:proofErr w:type="spellStart"/>
      <w:r w:rsidR="000C4011" w:rsidRPr="00986B9C">
        <w:rPr>
          <w:rFonts w:asciiTheme="majorBidi" w:hAnsiTheme="majorBidi" w:cstheme="majorBidi"/>
        </w:rPr>
        <w:t>singolarismo</w:t>
      </w:r>
      <w:proofErr w:type="spellEnd"/>
      <w:r w:rsidR="000C4011">
        <w:rPr>
          <w:rFonts w:asciiTheme="majorBidi" w:hAnsiTheme="majorBidi" w:cstheme="majorBidi"/>
        </w:rPr>
        <w:t xml:space="preserve">’, </w:t>
      </w:r>
      <w:r w:rsidR="000C4011" w:rsidRPr="00986B9C">
        <w:rPr>
          <w:rFonts w:asciiTheme="majorBidi" w:hAnsiTheme="majorBidi" w:cstheme="majorBidi"/>
        </w:rPr>
        <w:t>per descrivere un orientamento verso il sé che non si pone in contraddizione, ma in piena sintonia con il riconoscimento degli altri.</w:t>
      </w:r>
    </w:p>
    <w:p w14:paraId="63C5CF91" w14:textId="089DC712" w:rsidR="000C4011" w:rsidRDefault="000C4011" w:rsidP="004B1F9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 tratta di una lettura della ridefinizione del rapporto tra individuo e dimensione collettiva che trova in Alberto Melucci uno straordinario interprete, </w:t>
      </w:r>
      <w:r w:rsidR="004B1F91">
        <w:rPr>
          <w:rFonts w:asciiTheme="majorBidi" w:hAnsiTheme="majorBidi" w:cstheme="majorBidi"/>
        </w:rPr>
        <w:t>la cui opera – ad oggi molto più conosciuta e apprezzata a livello internazionale che in Italia – merita di essere riscoperta e discussa dalle nuove generazion</w:t>
      </w:r>
      <w:r w:rsidR="00527E8F">
        <w:rPr>
          <w:rFonts w:asciiTheme="majorBidi" w:hAnsiTheme="majorBidi" w:cstheme="majorBidi"/>
        </w:rPr>
        <w:t>i</w:t>
      </w:r>
      <w:r w:rsidR="004B1F91">
        <w:rPr>
          <w:rFonts w:asciiTheme="majorBidi" w:hAnsiTheme="majorBidi" w:cstheme="majorBidi"/>
        </w:rPr>
        <w:t xml:space="preserve"> di studiosi. </w:t>
      </w:r>
      <w:r w:rsidR="00E74148">
        <w:rPr>
          <w:rFonts w:ascii="Garamond" w:hAnsi="Garamond" w:cstheme="majorBidi"/>
        </w:rPr>
        <w:t>«</w:t>
      </w:r>
      <w:r w:rsidR="00E74148" w:rsidRPr="00456CD6">
        <w:rPr>
          <w:rFonts w:asciiTheme="majorBidi" w:hAnsiTheme="majorBidi" w:cstheme="majorBidi"/>
        </w:rPr>
        <w:t>Il sociale si individualizza</w:t>
      </w:r>
      <w:r w:rsidR="00E74148">
        <w:rPr>
          <w:rFonts w:ascii="Garamond" w:hAnsi="Garamond" w:cstheme="majorBidi"/>
        </w:rPr>
        <w:t>»</w:t>
      </w:r>
      <w:r w:rsidR="00E74148" w:rsidRPr="00456CD6">
        <w:rPr>
          <w:rFonts w:asciiTheme="majorBidi" w:hAnsiTheme="majorBidi" w:cstheme="majorBidi"/>
        </w:rPr>
        <w:t xml:space="preserve"> scrive Melucci (2000, p. 29), </w:t>
      </w:r>
      <w:r w:rsidR="00E74148">
        <w:rPr>
          <w:rFonts w:ascii="Garamond" w:hAnsi="Garamond" w:cstheme="majorBidi"/>
        </w:rPr>
        <w:t>«</w:t>
      </w:r>
      <w:r w:rsidR="00E74148" w:rsidRPr="00456CD6">
        <w:rPr>
          <w:rFonts w:asciiTheme="majorBidi" w:hAnsiTheme="majorBidi" w:cstheme="majorBidi"/>
        </w:rPr>
        <w:t>non nel senso più banale espresso dal termine individualismo, ma perché la costruzione di senso da parte degli individui diventa costitutiva dei processi sociali</w:t>
      </w:r>
      <w:r w:rsidR="00E74148">
        <w:rPr>
          <w:rFonts w:ascii="Garamond" w:hAnsi="Garamond" w:cstheme="majorBidi"/>
        </w:rPr>
        <w:t>»</w:t>
      </w:r>
      <w:r w:rsidR="00E74148" w:rsidRPr="00456CD6">
        <w:rPr>
          <w:rFonts w:asciiTheme="majorBidi" w:hAnsiTheme="majorBidi" w:cstheme="majorBidi"/>
        </w:rPr>
        <w:t xml:space="preserve"> (</w:t>
      </w:r>
      <w:r w:rsidR="00E74148" w:rsidRPr="00ED57B0">
        <w:rPr>
          <w:rFonts w:asciiTheme="majorBidi" w:hAnsiTheme="majorBidi" w:cstheme="majorBidi"/>
          <w:i/>
          <w:iCs/>
        </w:rPr>
        <w:t>ibidem</w:t>
      </w:r>
      <w:r w:rsidR="00E74148" w:rsidRPr="00456CD6">
        <w:rPr>
          <w:rFonts w:asciiTheme="majorBidi" w:hAnsiTheme="majorBidi" w:cstheme="majorBidi"/>
        </w:rPr>
        <w:t xml:space="preserve">). </w:t>
      </w:r>
      <w:r w:rsidR="00952B2E">
        <w:rPr>
          <w:rFonts w:asciiTheme="majorBidi" w:hAnsiTheme="majorBidi" w:cstheme="majorBidi"/>
        </w:rPr>
        <w:t xml:space="preserve">Perciò la dimensione soggettiva si pone al centro delle nuove forme e dei nuovi significati dell’agire politico. Ci proporremo di applicare questa chiave di lettura alla comprensione dei nuovi conflitti sorti all’incontro tra scienza, politica e vita quotidiana, e alle pratiche sviluppate dai giovani in materia di alimentazione e di salute. </w:t>
      </w:r>
    </w:p>
    <w:p w14:paraId="5163E9FB" w14:textId="0BDE7B77" w:rsidR="00093BAA" w:rsidRPr="00952B2E" w:rsidRDefault="00952B2E" w:rsidP="00952B2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Quest’ultima lezione si svolgerà in modalità interattiva, e sarà curata insieme a Niccolò Morelli. </w:t>
      </w:r>
    </w:p>
    <w:p w14:paraId="5DEBE312" w14:textId="77777777" w:rsidR="007125BD" w:rsidRDefault="007125BD" w:rsidP="007125BD">
      <w:pPr>
        <w:pStyle w:val="Paragrafoelenco"/>
      </w:pPr>
    </w:p>
    <w:p w14:paraId="02DA94D3" w14:textId="275E0B80" w:rsidR="007125BD" w:rsidRDefault="007125BD" w:rsidP="007125BD">
      <w:pPr>
        <w:pStyle w:val="Paragrafoelenco"/>
        <w:numPr>
          <w:ilvl w:val="0"/>
          <w:numId w:val="1"/>
        </w:numPr>
      </w:pPr>
      <w:r>
        <w:t xml:space="preserve">Tra depoliticizzazione del politico e politicizzazione della scienza: la sfera pubblica durante la pandemia. </w:t>
      </w:r>
    </w:p>
    <w:p w14:paraId="55BEC2FC" w14:textId="1071AF45" w:rsidR="00952B2E" w:rsidRDefault="007125BD" w:rsidP="00952B2E">
      <w:pPr>
        <w:pStyle w:val="Paragrafoelenco"/>
        <w:numPr>
          <w:ilvl w:val="0"/>
          <w:numId w:val="1"/>
        </w:numPr>
      </w:pPr>
      <w:r>
        <w:t xml:space="preserve">Populismo e tecnocrazia: verso un nuovo </w:t>
      </w:r>
      <w:proofErr w:type="spellStart"/>
      <w:r>
        <w:t>cleavage</w:t>
      </w:r>
      <w:proofErr w:type="spellEnd"/>
      <w:r>
        <w:t xml:space="preserve"> scienza vs. </w:t>
      </w:r>
      <w:proofErr w:type="spellStart"/>
      <w:r>
        <w:t>antiscienza</w:t>
      </w:r>
      <w:proofErr w:type="spellEnd"/>
      <w:r w:rsidR="00952B2E">
        <w:t>?</w:t>
      </w:r>
    </w:p>
    <w:p w14:paraId="3A434B31" w14:textId="39666A13" w:rsidR="00093BAA" w:rsidRDefault="00527E8F" w:rsidP="00711381">
      <w:pPr>
        <w:pStyle w:val="Paragrafoelenco"/>
        <w:numPr>
          <w:ilvl w:val="0"/>
          <w:numId w:val="1"/>
        </w:numPr>
      </w:pPr>
      <w:r w:rsidRPr="00527E8F">
        <w:t xml:space="preserve">La </w:t>
      </w:r>
      <w:proofErr w:type="spellStart"/>
      <w:r w:rsidRPr="00527E8F">
        <w:t>riconcettualizzazione</w:t>
      </w:r>
      <w:proofErr w:type="spellEnd"/>
      <w:r w:rsidRPr="00527E8F">
        <w:t xml:space="preserve"> del legame individuo-società tra pratiche di vita quotidiana, fiducia nella scienza e politica</w:t>
      </w:r>
      <w:r>
        <w:t xml:space="preserve"> – Con Niccolò Morelli</w:t>
      </w:r>
    </w:p>
    <w:p w14:paraId="502405B4" w14:textId="77777777" w:rsidR="00527E8F" w:rsidRPr="00527E8F" w:rsidRDefault="00527E8F" w:rsidP="00527E8F">
      <w:pPr>
        <w:pStyle w:val="Paragrafoelenco"/>
      </w:pPr>
    </w:p>
    <w:p w14:paraId="3E9A3F8B" w14:textId="4D686DA6" w:rsidR="007125BD" w:rsidRPr="0028217C" w:rsidRDefault="007125BD" w:rsidP="00530F94">
      <w:pPr>
        <w:rPr>
          <w:b/>
          <w:bCs/>
        </w:rPr>
      </w:pPr>
      <w:r w:rsidRPr="0028217C">
        <w:rPr>
          <w:b/>
          <w:bCs/>
        </w:rPr>
        <w:t>Letture consigliate</w:t>
      </w:r>
    </w:p>
    <w:p w14:paraId="5C87A862" w14:textId="5A923D9E" w:rsidR="005F0945" w:rsidRPr="005F0945" w:rsidRDefault="005F0945" w:rsidP="009F428F">
      <w:pPr>
        <w:pStyle w:val="Paragrafoelenco"/>
        <w:numPr>
          <w:ilvl w:val="0"/>
          <w:numId w:val="2"/>
        </w:numPr>
        <w:spacing w:beforeAutospacing="1" w:afterAutospacing="1" w:line="310" w:lineRule="atLeast"/>
        <w:textAlignment w:val="baseline"/>
        <w:outlineLvl w:val="0"/>
      </w:pPr>
      <w:r w:rsidRPr="005F0945">
        <w:t xml:space="preserve">Beck U. (1999), La società del rischio, </w:t>
      </w:r>
      <w:r>
        <w:t xml:space="preserve">Carocci, Roma. </w:t>
      </w:r>
    </w:p>
    <w:p w14:paraId="0F439B4E" w14:textId="4BA63933" w:rsidR="008B0AE9" w:rsidRPr="008B0AE9" w:rsidRDefault="008B0AE9" w:rsidP="009F428F">
      <w:pPr>
        <w:pStyle w:val="Paragrafoelenco"/>
        <w:numPr>
          <w:ilvl w:val="0"/>
          <w:numId w:val="2"/>
        </w:numPr>
        <w:spacing w:beforeAutospacing="1" w:afterAutospacing="1" w:line="310" w:lineRule="atLeast"/>
        <w:textAlignment w:val="baseline"/>
        <w:outlineLvl w:val="0"/>
        <w:rPr>
          <w:lang w:val="en-US"/>
        </w:rPr>
      </w:pPr>
      <w:proofErr w:type="spellStart"/>
      <w:r w:rsidRPr="008B0AE9">
        <w:rPr>
          <w:lang w:val="en-US"/>
        </w:rPr>
        <w:t>B</w:t>
      </w:r>
      <w:r>
        <w:rPr>
          <w:lang w:val="en-US"/>
        </w:rPr>
        <w:t>ertsou</w:t>
      </w:r>
      <w:proofErr w:type="spellEnd"/>
      <w:r w:rsidRPr="008B0AE9">
        <w:rPr>
          <w:lang w:val="en-US"/>
        </w:rPr>
        <w:t xml:space="preserve">, E.; </w:t>
      </w:r>
      <w:proofErr w:type="spellStart"/>
      <w:r w:rsidRPr="008B0AE9">
        <w:rPr>
          <w:lang w:val="en-US"/>
        </w:rPr>
        <w:t>C</w:t>
      </w:r>
      <w:r>
        <w:rPr>
          <w:lang w:val="en-US"/>
        </w:rPr>
        <w:t>aramani</w:t>
      </w:r>
      <w:proofErr w:type="spellEnd"/>
      <w:r w:rsidRPr="008B0AE9">
        <w:rPr>
          <w:lang w:val="en-US"/>
        </w:rPr>
        <w:t xml:space="preserve">, D. </w:t>
      </w:r>
      <w:r w:rsidR="0028217C">
        <w:rPr>
          <w:lang w:val="en-US"/>
        </w:rPr>
        <w:t xml:space="preserve">(2020), </w:t>
      </w:r>
      <w:r w:rsidRPr="008B0AE9">
        <w:rPr>
          <w:lang w:val="en-US"/>
        </w:rPr>
        <w:t>People Haven’t Had Enough of Experts: Technocratic Attitudes among Citizens in Nine European Democracies. American Journal of Political Science (John Wiley &amp; Sons, Inc.), [s. l.], v. 66, n. 1, p. 5–23, 2022</w:t>
      </w:r>
    </w:p>
    <w:p w14:paraId="6FB8E604" w14:textId="39BFD463" w:rsidR="009F428F" w:rsidRPr="009F428F" w:rsidRDefault="009F428F" w:rsidP="009F428F">
      <w:pPr>
        <w:pStyle w:val="Paragrafoelenco"/>
        <w:numPr>
          <w:ilvl w:val="0"/>
          <w:numId w:val="2"/>
        </w:numPr>
        <w:spacing w:beforeAutospacing="1" w:afterAutospacing="1" w:line="310" w:lineRule="atLeast"/>
        <w:textAlignment w:val="baseline"/>
        <w:outlineLvl w:val="0"/>
      </w:pPr>
      <w:proofErr w:type="spellStart"/>
      <w:r w:rsidRPr="009F428F">
        <w:t>Bickerton</w:t>
      </w:r>
      <w:proofErr w:type="spellEnd"/>
      <w:r w:rsidRPr="009F428F">
        <w:t xml:space="preserve"> C.J., Invernizzi Accetti C. (2021), </w:t>
      </w:r>
      <w:proofErr w:type="spellStart"/>
      <w:r w:rsidRPr="009F428F">
        <w:t>Technopopulism</w:t>
      </w:r>
      <w:proofErr w:type="spellEnd"/>
      <w:r w:rsidRPr="009F428F">
        <w:t xml:space="preserve">. </w:t>
      </w:r>
      <w:r w:rsidRPr="00093BAA">
        <w:rPr>
          <w:lang w:val="en-US"/>
        </w:rPr>
        <w:t xml:space="preserve">The New Logic of Democratic Politics. </w:t>
      </w:r>
      <w:r w:rsidRPr="009F428F">
        <w:t xml:space="preserve">Oxford: Oxford </w:t>
      </w:r>
      <w:proofErr w:type="spellStart"/>
      <w:r w:rsidRPr="009F428F">
        <w:t>University</w:t>
      </w:r>
      <w:proofErr w:type="spellEnd"/>
      <w:r w:rsidRPr="009F428F">
        <w:t xml:space="preserve"> Press, 2021</w:t>
      </w:r>
    </w:p>
    <w:p w14:paraId="6C09463A" w14:textId="24D0C3F5" w:rsidR="004B1F91" w:rsidRDefault="007125BD" w:rsidP="004B1F91">
      <w:pPr>
        <w:pStyle w:val="Paragrafoelenco"/>
        <w:numPr>
          <w:ilvl w:val="0"/>
          <w:numId w:val="2"/>
        </w:numPr>
        <w:spacing w:before="240"/>
        <w:jc w:val="both"/>
        <w:rPr>
          <w:lang w:val="en-US"/>
        </w:rPr>
      </w:pPr>
      <w:r w:rsidRPr="00093BAA">
        <w:rPr>
          <w:lang w:val="en-US"/>
        </w:rPr>
        <w:t>Mede NG, Schäfer MS. Science-related populism: Conceptualizing populist demands toward science. </w:t>
      </w:r>
      <w:r w:rsidRPr="004B1F91">
        <w:rPr>
          <w:lang w:val="en-US"/>
        </w:rPr>
        <w:t>Public Understanding of Science. 2020;29(5):473-491</w:t>
      </w:r>
    </w:p>
    <w:p w14:paraId="71CC4A3A" w14:textId="1E5F7EA4" w:rsidR="004B1F91" w:rsidRPr="004B1F91" w:rsidRDefault="004B1F91" w:rsidP="004B1F91">
      <w:pPr>
        <w:pStyle w:val="Paragrafoelenco"/>
        <w:numPr>
          <w:ilvl w:val="0"/>
          <w:numId w:val="2"/>
        </w:numPr>
        <w:spacing w:beforeAutospacing="1" w:afterAutospacing="1" w:line="310" w:lineRule="atLeast"/>
        <w:textAlignment w:val="baseline"/>
        <w:outlineLvl w:val="0"/>
      </w:pPr>
      <w:r w:rsidRPr="004B1F91">
        <w:t>Melucci A., L’invenzione del presente. Movimenti, identità, bisogni individuali, il Mulino, Bologna, 1982.</w:t>
      </w:r>
    </w:p>
    <w:p w14:paraId="77FA6392" w14:textId="43A0AC15" w:rsidR="004B1F91" w:rsidRPr="004B1F91" w:rsidRDefault="004B1F91" w:rsidP="004B1F91">
      <w:pPr>
        <w:pStyle w:val="Paragrafoelenco"/>
        <w:numPr>
          <w:ilvl w:val="0"/>
          <w:numId w:val="2"/>
        </w:numPr>
        <w:spacing w:beforeAutospacing="1" w:afterAutospacing="1" w:line="310" w:lineRule="atLeast"/>
        <w:textAlignment w:val="baseline"/>
        <w:outlineLvl w:val="0"/>
      </w:pPr>
      <w:r w:rsidRPr="004B1F91">
        <w:t xml:space="preserve">Melucci A., Passaggio d’epoca. Il futuro è adesso, </w:t>
      </w:r>
      <w:proofErr w:type="spellStart"/>
      <w:r w:rsidRPr="004B1F91">
        <w:t>Ledizioni</w:t>
      </w:r>
      <w:proofErr w:type="spellEnd"/>
      <w:r w:rsidRPr="004B1F91">
        <w:t>, Milano, 201</w:t>
      </w:r>
      <w:r>
        <w:t>0.</w:t>
      </w:r>
    </w:p>
    <w:p w14:paraId="33D2C2C0" w14:textId="4EDAFA8A" w:rsidR="007125BD" w:rsidRDefault="004B1F91" w:rsidP="004B1F91">
      <w:pPr>
        <w:pStyle w:val="Paragrafoelenco"/>
        <w:numPr>
          <w:ilvl w:val="0"/>
          <w:numId w:val="2"/>
        </w:numPr>
        <w:spacing w:before="240"/>
        <w:jc w:val="both"/>
        <w:rPr>
          <w:lang w:val="en-US"/>
        </w:rPr>
      </w:pPr>
      <w:r w:rsidRPr="00913840">
        <w:rPr>
          <w:lang w:val="en-US"/>
        </w:rPr>
        <w:t>Peters, Michael A.</w:t>
      </w:r>
      <w:r>
        <w:rPr>
          <w:lang w:val="en-US"/>
        </w:rPr>
        <w:t xml:space="preserve"> (2020),</w:t>
      </w:r>
      <w:r w:rsidRPr="00913840">
        <w:rPr>
          <w:lang w:val="en-US"/>
        </w:rPr>
        <w:t xml:space="preserve"> “Philosophy and Pandemic in the </w:t>
      </w:r>
      <w:proofErr w:type="spellStart"/>
      <w:r w:rsidRPr="00913840">
        <w:rPr>
          <w:lang w:val="en-US"/>
        </w:rPr>
        <w:t>Postdigital</w:t>
      </w:r>
      <w:proofErr w:type="spellEnd"/>
      <w:r w:rsidRPr="00913840">
        <w:rPr>
          <w:lang w:val="en-US"/>
        </w:rPr>
        <w:t xml:space="preserve"> Era: Foucault, Agamben, </w:t>
      </w:r>
      <w:proofErr w:type="spellStart"/>
      <w:r w:rsidRPr="00913840">
        <w:rPr>
          <w:lang w:val="en-US"/>
        </w:rPr>
        <w:t>Žižek</w:t>
      </w:r>
      <w:proofErr w:type="spellEnd"/>
      <w:r w:rsidRPr="00913840">
        <w:rPr>
          <w:lang w:val="en-US"/>
        </w:rPr>
        <w:t xml:space="preserve">.” </w:t>
      </w:r>
      <w:proofErr w:type="spellStart"/>
      <w:r w:rsidRPr="0028217C">
        <w:rPr>
          <w:lang w:val="en-US"/>
        </w:rPr>
        <w:t>Postdigital</w:t>
      </w:r>
      <w:proofErr w:type="spellEnd"/>
      <w:r w:rsidRPr="0028217C">
        <w:rPr>
          <w:lang w:val="en-US"/>
        </w:rPr>
        <w:t xml:space="preserve"> Science and Education vol. 2,3: 556–561. doi:10.1007/s42438-020-00117-4</w:t>
      </w:r>
    </w:p>
    <w:p w14:paraId="41CA6510" w14:textId="05F67A46" w:rsidR="004B1F91" w:rsidRPr="004B1F91" w:rsidRDefault="004B1F91" w:rsidP="004B1F91">
      <w:pPr>
        <w:pStyle w:val="Paragrafoelenco"/>
        <w:numPr>
          <w:ilvl w:val="0"/>
          <w:numId w:val="2"/>
        </w:numPr>
        <w:spacing w:before="240"/>
        <w:jc w:val="both"/>
      </w:pPr>
      <w:proofErr w:type="spellStart"/>
      <w:r w:rsidRPr="004B1F91">
        <w:t>Pirni</w:t>
      </w:r>
      <w:proofErr w:type="spellEnd"/>
      <w:r w:rsidRPr="004B1F91">
        <w:t xml:space="preserve"> A., Raffini L. (2018), I giovani e la reinvenzione del sociale. </w:t>
      </w:r>
      <w:r>
        <w:t>Per una prospettiva di ricerca sulle nuove generazioni, Studi di Sociologia, online first.</w:t>
      </w:r>
    </w:p>
    <w:p w14:paraId="66CD25A1" w14:textId="1DA8ED6E" w:rsidR="006B467A" w:rsidRPr="00093BAA" w:rsidRDefault="006B467A" w:rsidP="006B467A">
      <w:pPr>
        <w:numPr>
          <w:ilvl w:val="0"/>
          <w:numId w:val="2"/>
        </w:numPr>
        <w:shd w:val="clear" w:color="auto" w:fill="FFFFFF"/>
        <w:spacing w:afterAutospacing="1"/>
        <w:rPr>
          <w:lang w:val="en-US"/>
        </w:rPr>
      </w:pPr>
      <w:proofErr w:type="spellStart"/>
      <w:r w:rsidRPr="006B467A">
        <w:rPr>
          <w:lang w:val="en-US"/>
        </w:rPr>
        <w:t>Pleyers</w:t>
      </w:r>
      <w:proofErr w:type="spellEnd"/>
      <w:r w:rsidRPr="006B467A">
        <w:rPr>
          <w:lang w:val="en-US"/>
        </w:rPr>
        <w:t> </w:t>
      </w:r>
      <w:r w:rsidR="009F428F" w:rsidRPr="009F428F">
        <w:rPr>
          <w:lang w:val="en-US"/>
        </w:rPr>
        <w:t xml:space="preserve">G. </w:t>
      </w:r>
      <w:r w:rsidRPr="006B467A">
        <w:rPr>
          <w:lang w:val="en-US"/>
        </w:rPr>
        <w:t xml:space="preserve">(2020) The Pandemic is a battlefield. </w:t>
      </w:r>
      <w:r w:rsidRPr="00093BAA">
        <w:rPr>
          <w:lang w:val="en-US"/>
        </w:rPr>
        <w:t>Social movements in the COVID-19 lockdown, Journal of Civil Society, 16:4, 295-312, DOI: </w:t>
      </w:r>
      <w:hyperlink r:id="rId5" w:history="1">
        <w:r w:rsidRPr="00093BAA">
          <w:rPr>
            <w:lang w:val="en-US"/>
          </w:rPr>
          <w:t>10.1080/17448689.2020.1794398</w:t>
        </w:r>
      </w:hyperlink>
    </w:p>
    <w:p w14:paraId="41C79728" w14:textId="4F8234CF" w:rsidR="006B467A" w:rsidRPr="009F428F" w:rsidRDefault="006B467A" w:rsidP="006B467A">
      <w:pPr>
        <w:pStyle w:val="Paragrafoelenco"/>
        <w:numPr>
          <w:ilvl w:val="0"/>
          <w:numId w:val="2"/>
        </w:numPr>
        <w:jc w:val="both"/>
      </w:pPr>
      <w:r w:rsidRPr="009F428F">
        <w:t>Raffini L.</w:t>
      </w:r>
      <w:r w:rsidR="0028217C">
        <w:t xml:space="preserve"> (2022)</w:t>
      </w:r>
      <w:r w:rsidRPr="009F428F">
        <w:t xml:space="preserve">, La comunicazione della crisi, la crisi della comunicazione. L’opinione pubblica nel contesto pandemico, in Mangano S., Raffini L. (a cura di), Ripartire dopo il </w:t>
      </w:r>
      <w:proofErr w:type="spellStart"/>
      <w:r w:rsidRPr="009F428F">
        <w:t>Covid</w:t>
      </w:r>
      <w:proofErr w:type="spellEnd"/>
      <w:r w:rsidRPr="009F428F">
        <w:t xml:space="preserve">, Genova </w:t>
      </w:r>
      <w:proofErr w:type="spellStart"/>
      <w:r w:rsidRPr="009F428F">
        <w:t>University</w:t>
      </w:r>
      <w:proofErr w:type="spellEnd"/>
      <w:r w:rsidRPr="009F428F">
        <w:t xml:space="preserve"> Press, Genova. </w:t>
      </w:r>
    </w:p>
    <w:p w14:paraId="4F44CCA9" w14:textId="3BDCBF5C" w:rsidR="005F0945" w:rsidRPr="00093BAA" w:rsidRDefault="006B467A" w:rsidP="005F0945">
      <w:pPr>
        <w:pStyle w:val="Paragrafoelenco"/>
        <w:numPr>
          <w:ilvl w:val="0"/>
          <w:numId w:val="2"/>
        </w:numPr>
        <w:spacing w:before="240"/>
        <w:jc w:val="both"/>
        <w:rPr>
          <w:lang w:val="en-US"/>
        </w:rPr>
      </w:pPr>
      <w:proofErr w:type="spellStart"/>
      <w:r w:rsidRPr="0028217C">
        <w:rPr>
          <w:lang w:val="en-US"/>
        </w:rPr>
        <w:t>Raffini</w:t>
      </w:r>
      <w:proofErr w:type="spellEnd"/>
      <w:r w:rsidRPr="0028217C">
        <w:rPr>
          <w:lang w:val="en-US"/>
        </w:rPr>
        <w:t xml:space="preserve"> L.</w:t>
      </w:r>
      <w:r w:rsidR="00093BAA">
        <w:rPr>
          <w:lang w:val="en-US"/>
        </w:rPr>
        <w:t xml:space="preserve">, </w:t>
      </w:r>
      <w:proofErr w:type="spellStart"/>
      <w:r w:rsidR="00093BAA">
        <w:rPr>
          <w:lang w:val="en-US"/>
        </w:rPr>
        <w:t>Penalva</w:t>
      </w:r>
      <w:proofErr w:type="spellEnd"/>
      <w:r w:rsidR="00093BAA">
        <w:rPr>
          <w:lang w:val="en-US"/>
        </w:rPr>
        <w:t xml:space="preserve"> C. </w:t>
      </w:r>
      <w:r w:rsidR="0028217C" w:rsidRPr="0028217C">
        <w:rPr>
          <w:lang w:val="en-US"/>
        </w:rPr>
        <w:t>(</w:t>
      </w:r>
      <w:r w:rsidR="0028217C">
        <w:rPr>
          <w:lang w:val="en-US"/>
        </w:rPr>
        <w:t>2022)</w:t>
      </w:r>
      <w:r w:rsidRPr="0028217C">
        <w:rPr>
          <w:lang w:val="en-US"/>
        </w:rPr>
        <w:t xml:space="preserve">, The anti-vax movement in Spain and Italy. </w:t>
      </w:r>
      <w:r w:rsidRPr="00093BAA">
        <w:rPr>
          <w:lang w:val="en-US"/>
        </w:rPr>
        <w:t xml:space="preserve">A reflection of the problematic relationship between science, </w:t>
      </w:r>
      <w:proofErr w:type="gramStart"/>
      <w:r w:rsidRPr="00093BAA">
        <w:rPr>
          <w:lang w:val="en-US"/>
        </w:rPr>
        <w:t>politics</w:t>
      </w:r>
      <w:proofErr w:type="gramEnd"/>
      <w:r w:rsidRPr="00093BAA">
        <w:rPr>
          <w:lang w:val="en-US"/>
        </w:rPr>
        <w:t xml:space="preserve"> and public opinion in late modernity, in Giorgi A., </w:t>
      </w:r>
      <w:proofErr w:type="spellStart"/>
      <w:r w:rsidRPr="00093BAA">
        <w:rPr>
          <w:lang w:val="en-US"/>
        </w:rPr>
        <w:t>Hande</w:t>
      </w:r>
      <w:proofErr w:type="spellEnd"/>
      <w:r w:rsidRPr="00093BAA">
        <w:rPr>
          <w:lang w:val="en-US"/>
        </w:rPr>
        <w:t xml:space="preserve"> Z. (a </w:t>
      </w:r>
      <w:proofErr w:type="spellStart"/>
      <w:r w:rsidRPr="00093BAA">
        <w:rPr>
          <w:lang w:val="en-US"/>
        </w:rPr>
        <w:t>cura</w:t>
      </w:r>
      <w:proofErr w:type="spellEnd"/>
      <w:r w:rsidRPr="00093BAA">
        <w:rPr>
          <w:lang w:val="en-US"/>
        </w:rPr>
        <w:t xml:space="preserve"> di), Populism and Science, Routledge, London</w:t>
      </w:r>
      <w:r w:rsidR="009F428F" w:rsidRPr="00093BAA">
        <w:rPr>
          <w:lang w:val="en-US"/>
        </w:rPr>
        <w:t>-</w:t>
      </w:r>
      <w:r w:rsidRPr="00093BAA">
        <w:rPr>
          <w:lang w:val="en-US"/>
        </w:rPr>
        <w:t>New York.</w:t>
      </w:r>
    </w:p>
    <w:p w14:paraId="7CBD2938" w14:textId="0B677C5B" w:rsidR="0042352B" w:rsidRPr="0042352B" w:rsidRDefault="0042352B" w:rsidP="005F0945">
      <w:pPr>
        <w:pStyle w:val="Paragrafoelenco"/>
        <w:numPr>
          <w:ilvl w:val="0"/>
          <w:numId w:val="2"/>
        </w:numPr>
        <w:spacing w:before="240"/>
        <w:jc w:val="both"/>
      </w:pPr>
      <w:proofErr w:type="spellStart"/>
      <w:r w:rsidRPr="0042352B">
        <w:t>Tipaldo</w:t>
      </w:r>
      <w:proofErr w:type="spellEnd"/>
      <w:r w:rsidRPr="0042352B">
        <w:t xml:space="preserve"> G. (2019(, La pseudoscienza, il Mulino, B</w:t>
      </w:r>
      <w:r>
        <w:t>ologna.</w:t>
      </w:r>
    </w:p>
    <w:p w14:paraId="05A97415" w14:textId="185D52F9" w:rsidR="006B467A" w:rsidRPr="00093BAA" w:rsidRDefault="008B0AE9" w:rsidP="005F0945">
      <w:pPr>
        <w:pStyle w:val="Paragrafoelenco"/>
        <w:numPr>
          <w:ilvl w:val="0"/>
          <w:numId w:val="2"/>
        </w:numPr>
        <w:spacing w:before="240"/>
        <w:jc w:val="both"/>
        <w:rPr>
          <w:lang w:val="en-US"/>
        </w:rPr>
      </w:pPr>
      <w:proofErr w:type="spellStart"/>
      <w:r w:rsidRPr="005F0945">
        <w:rPr>
          <w:lang w:val="en-US"/>
        </w:rPr>
        <w:t>Zielonka</w:t>
      </w:r>
      <w:proofErr w:type="spellEnd"/>
      <w:r w:rsidR="005F0945" w:rsidRPr="005F0945">
        <w:rPr>
          <w:lang w:val="en-US"/>
        </w:rPr>
        <w:t xml:space="preserve"> J. (2021), </w:t>
      </w:r>
      <w:r w:rsidRPr="005F0945">
        <w:rPr>
          <w:lang w:val="en-US"/>
        </w:rPr>
        <w:t xml:space="preserve">Who Should </w:t>
      </w:r>
      <w:proofErr w:type="gramStart"/>
      <w:r w:rsidRPr="005F0945">
        <w:rPr>
          <w:lang w:val="en-US"/>
        </w:rPr>
        <w:t>be in Charge of</w:t>
      </w:r>
      <w:proofErr w:type="gramEnd"/>
      <w:r w:rsidRPr="005F0945">
        <w:rPr>
          <w:lang w:val="en-US"/>
        </w:rPr>
        <w:t xml:space="preserve"> Pandemics?</w:t>
      </w:r>
      <w:r w:rsidR="005F0945" w:rsidRPr="005F0945">
        <w:rPr>
          <w:lang w:val="en-US"/>
        </w:rPr>
        <w:t xml:space="preserve"> </w:t>
      </w:r>
      <w:r w:rsidRPr="00093BAA">
        <w:rPr>
          <w:lang w:val="en-US"/>
        </w:rPr>
        <w:t>Scientists or Politicians?</w:t>
      </w:r>
      <w:r w:rsidR="005F0945" w:rsidRPr="00093BAA">
        <w:rPr>
          <w:lang w:val="en-US"/>
        </w:rPr>
        <w:t xml:space="preserve"> In </w:t>
      </w:r>
      <w:proofErr w:type="spellStart"/>
      <w:r w:rsidR="005F0945" w:rsidRPr="00093BAA">
        <w:rPr>
          <w:lang w:val="en-US"/>
        </w:rPr>
        <w:t>Delanty</w:t>
      </w:r>
      <w:proofErr w:type="spellEnd"/>
      <w:r w:rsidR="005F0945" w:rsidRPr="00093BAA">
        <w:rPr>
          <w:lang w:val="en-US"/>
        </w:rPr>
        <w:t xml:space="preserve"> G. (eds.), Pandemics, Politics, and Society. Critical Perspectives on the Covid-19 Crisis, De Gruyter, Berlin-Boston.</w:t>
      </w:r>
    </w:p>
    <w:p w14:paraId="67296C86" w14:textId="77777777" w:rsidR="006B467A" w:rsidRPr="006B467A" w:rsidRDefault="006B467A" w:rsidP="006B467A">
      <w:pPr>
        <w:rPr>
          <w:rFonts w:ascii="Times New Roman" w:eastAsia="Times New Roman" w:hAnsi="Times New Roman" w:cs="Times New Roman"/>
          <w:lang w:val="en-US" w:eastAsia="it-IT"/>
        </w:rPr>
      </w:pPr>
    </w:p>
    <w:p w14:paraId="7CC5D90F" w14:textId="77777777" w:rsidR="007125BD" w:rsidRPr="006B467A" w:rsidRDefault="007125BD" w:rsidP="00530F94">
      <w:pPr>
        <w:rPr>
          <w:lang w:val="en-US"/>
        </w:rPr>
      </w:pPr>
    </w:p>
    <w:sectPr w:rsidR="007125BD" w:rsidRPr="006B4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BCB"/>
    <w:multiLevelType w:val="multilevel"/>
    <w:tmpl w:val="E12E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115D6"/>
    <w:multiLevelType w:val="hybridMultilevel"/>
    <w:tmpl w:val="7CB83FB8"/>
    <w:lvl w:ilvl="0" w:tplc="CCE02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7698"/>
    <w:multiLevelType w:val="hybridMultilevel"/>
    <w:tmpl w:val="7C6E057C"/>
    <w:lvl w:ilvl="0" w:tplc="C3A2CA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62"/>
    <w:rsid w:val="00093BAA"/>
    <w:rsid w:val="000C4011"/>
    <w:rsid w:val="001816CF"/>
    <w:rsid w:val="0028217C"/>
    <w:rsid w:val="002E6C25"/>
    <w:rsid w:val="0042352B"/>
    <w:rsid w:val="004A1BDD"/>
    <w:rsid w:val="004B1F91"/>
    <w:rsid w:val="00527E8F"/>
    <w:rsid w:val="00530F94"/>
    <w:rsid w:val="005F0945"/>
    <w:rsid w:val="006B467A"/>
    <w:rsid w:val="007125BD"/>
    <w:rsid w:val="008B0AE9"/>
    <w:rsid w:val="00913840"/>
    <w:rsid w:val="00952B2E"/>
    <w:rsid w:val="00990C62"/>
    <w:rsid w:val="009F428F"/>
    <w:rsid w:val="00B274E8"/>
    <w:rsid w:val="00DA0AE0"/>
    <w:rsid w:val="00E74148"/>
    <w:rsid w:val="00F04994"/>
    <w:rsid w:val="00F2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4362E"/>
  <w15:chartTrackingRefBased/>
  <w15:docId w15:val="{78258113-C2CA-5641-B555-35EA3E94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42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C6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125BD"/>
  </w:style>
  <w:style w:type="character" w:customStyle="1" w:styleId="authors">
    <w:name w:val="authors"/>
    <w:basedOn w:val="Carpredefinitoparagrafo"/>
    <w:rsid w:val="006B467A"/>
  </w:style>
  <w:style w:type="character" w:customStyle="1" w:styleId="Data1">
    <w:name w:val="Data1"/>
    <w:basedOn w:val="Carpredefinitoparagrafo"/>
    <w:rsid w:val="006B467A"/>
  </w:style>
  <w:style w:type="character" w:customStyle="1" w:styleId="arttitle">
    <w:name w:val="art_title"/>
    <w:basedOn w:val="Carpredefinitoparagrafo"/>
    <w:rsid w:val="006B467A"/>
  </w:style>
  <w:style w:type="character" w:customStyle="1" w:styleId="serialtitle">
    <w:name w:val="serial_title"/>
    <w:basedOn w:val="Carpredefinitoparagrafo"/>
    <w:rsid w:val="006B467A"/>
  </w:style>
  <w:style w:type="character" w:customStyle="1" w:styleId="volumeissue">
    <w:name w:val="volume_issue"/>
    <w:basedOn w:val="Carpredefinitoparagrafo"/>
    <w:rsid w:val="006B467A"/>
  </w:style>
  <w:style w:type="character" w:customStyle="1" w:styleId="pagerange">
    <w:name w:val="page_range"/>
    <w:basedOn w:val="Carpredefinitoparagrafo"/>
    <w:rsid w:val="006B467A"/>
  </w:style>
  <w:style w:type="character" w:customStyle="1" w:styleId="doilink">
    <w:name w:val="doi_link"/>
    <w:basedOn w:val="Carpredefinitoparagrafo"/>
    <w:rsid w:val="006B467A"/>
  </w:style>
  <w:style w:type="character" w:styleId="Collegamentoipertestuale">
    <w:name w:val="Hyperlink"/>
    <w:basedOn w:val="Carpredefinitoparagrafo"/>
    <w:uiPriority w:val="99"/>
    <w:semiHidden/>
    <w:unhideWhenUsed/>
    <w:rsid w:val="006B467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2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italic">
    <w:name w:val="italic"/>
    <w:basedOn w:val="Carpredefinitoparagrafo"/>
    <w:rsid w:val="009F428F"/>
  </w:style>
  <w:style w:type="paragraph" w:styleId="Testonotaapidipagina">
    <w:name w:val="footnote text"/>
    <w:basedOn w:val="Normale"/>
    <w:link w:val="TestonotaapidipaginaCarattere"/>
    <w:unhideWhenUsed/>
    <w:rsid w:val="00E74148"/>
    <w:rPr>
      <w:rFonts w:eastAsiaTheme="minorEastAsia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74148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17448689.2020.1794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RAFFINI</dc:creator>
  <cp:keywords/>
  <dc:description/>
  <cp:lastModifiedBy>LUCA RAFFINI</cp:lastModifiedBy>
  <cp:revision>2</cp:revision>
  <dcterms:created xsi:type="dcterms:W3CDTF">2022-03-11T20:18:00Z</dcterms:created>
  <dcterms:modified xsi:type="dcterms:W3CDTF">2022-03-11T20:18:00Z</dcterms:modified>
</cp:coreProperties>
</file>